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cs="Times New Roman"/>
          <w:b/>
          <w:bCs/>
          <w:sz w:val="36"/>
          <w:szCs w:val="36"/>
          <w:rtl w:val="0"/>
          <w:lang w:val="en-US" w:bidi="ar-LY"/>
        </w:rPr>
        <w:t xml:space="preserve"> </w:t>
      </w:r>
      <w:r>
        <w:rPr>
          <w:rFonts w:hint="cs" w:cs="Times New Roman"/>
          <w:sz w:val="36"/>
          <w:szCs w:val="36"/>
          <w:rtl/>
          <w:lang w:val="en-US" w:bidi="ar-LY"/>
        </w:rPr>
        <w:t xml:space="preserve">علم الادوية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Pharmacology-II 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PTD 241 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3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5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  Pharmacology-II 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PTD 2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41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3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3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5171D9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v8myC1wAAAAgBAAAPAAAAAAAAAAEAIAAAACIAAABkcnMvZG93bnJldi54bWxQSwEC&#10;FAAUAAAACACHTuJA/d6U/tkCAADYBQAADgAAAAAAAAABACAAAAAmAQAAZHJzL2Uyb0RvYy54bWxQ&#10;SwUGAAAAAAYABgBZAQAAcQ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595171D9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8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5E10A51C">
      <w:pPr>
        <w:spacing w:line="360" w:lineRule="auto"/>
        <w:jc w:val="righ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Upon completion of this course, students will be able to:</w:t>
      </w:r>
    </w:p>
    <w:p w14:paraId="04AE0E0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1- Classify the major drugs affecting the autonomic, cardiovascular, renal, endocrine, and central nervous systems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3BCF189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2- Explain the mechanisms of action, pharmacokinetics, pharmacodynamics, and therapeutic applications of these drugs.</w:t>
      </w:r>
    </w:p>
    <w:p w14:paraId="30BDA32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3-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Analyze the major adverse effects, contraindications, and clinically significant drug interactions for each drug class</w:t>
      </w:r>
    </w:p>
    <w:p w14:paraId="5C8BD595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4- Apply pharmacological knowledge to solve therapeutic problems and make informed decisions in a clinical context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37A79C30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02ED3C3D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7221BD9C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4D8A54E8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lang w:val="en-US"/>
        </w:rPr>
      </w:pPr>
    </w:p>
    <w:p w14:paraId="0CE0C10F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</w:rPr>
        <w:t>3-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/>
          <w:lang w:bidi="ar-SA"/>
        </w:rPr>
        <w:t>مخرجات التعلم المستهدفة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</w:rPr>
        <w:t>: Intended Learning Outcomes (ILOs)</w:t>
      </w:r>
    </w:p>
    <w:p w14:paraId="7B7A851D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أ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.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المعرفة والفهم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. Knowledge and Understanding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5B7B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994F3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5CBF7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09CD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0268B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84A26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Define the core concepts and terminology related to the pharmacology of major body systems.</w:t>
            </w:r>
          </w:p>
        </w:tc>
      </w:tr>
      <w:tr w14:paraId="2D0F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8521C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8839C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Describe the mechanisms of action, therapeutic uses, and adverse effects of autonomic, cardiovascular, endocrine, and CNS drugs.</w:t>
            </w:r>
          </w:p>
        </w:tc>
      </w:tr>
      <w:tr w14:paraId="1BDB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93B25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E92E5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Explain the principles of pharmacokinetics and pharmacodynamics as they apply to specific drug classes.</w:t>
            </w:r>
          </w:p>
        </w:tc>
      </w:tr>
      <w:tr w14:paraId="74C1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2CE54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B2D19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Identify the rationale for drug selection in the treatment of common diseases.</w:t>
            </w:r>
          </w:p>
        </w:tc>
      </w:tr>
    </w:tbl>
    <w:p w14:paraId="250000A8">
      <w:pPr>
        <w:jc w:val="both"/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4EEACF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ب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الذهنية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: Mental Skills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5188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93C6C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A6075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756F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3EA22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8B33E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Differentiate between drug classes based on their mechanisms of action and therapeutic targets.</w:t>
            </w:r>
          </w:p>
        </w:tc>
      </w:tr>
      <w:tr w14:paraId="591A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0D5F7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48D8F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Predict the potential adverse effects and drug interactions resulting from polypharmacy in a given clinical scenario.</w:t>
            </w:r>
          </w:p>
        </w:tc>
      </w:tr>
      <w:tr w14:paraId="65ED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8AC81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54E2D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Analyze case studies to recommend appropriate drug therapy and justify the selection based on pharmacological principles.</w:t>
            </w:r>
          </w:p>
        </w:tc>
      </w:tr>
      <w:tr w14:paraId="2DC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EC941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D43B1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Evaluate the risk-benefit ratio of a pharmacological intervention for a specific patient.</w:t>
            </w:r>
          </w:p>
        </w:tc>
      </w:tr>
    </w:tbl>
    <w:p w14:paraId="36C0F1A4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C25ED66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1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261116A8">
      <w:pPr>
        <w:ind w:left="-341"/>
        <w:rPr>
          <w:rFonts w:ascii="Arial" w:hAnsi="Arial" w:cs="AL-Mateen"/>
          <w:sz w:val="18"/>
          <w:szCs w:val="18"/>
          <w:rtl/>
        </w:rPr>
      </w:pPr>
    </w:p>
    <w:p w14:paraId="13D77F7F">
      <w:pPr>
        <w:ind w:left="-341"/>
        <w:rPr>
          <w:rFonts w:ascii="Arial" w:hAnsi="Arial" w:cs="AL-Mateen"/>
          <w:sz w:val="18"/>
          <w:szCs w:val="18"/>
          <w:rtl/>
        </w:rPr>
      </w:pPr>
    </w:p>
    <w:p w14:paraId="5DFC813D">
      <w:pPr>
        <w:ind w:left="-341"/>
        <w:rPr>
          <w:rFonts w:ascii="Arial" w:hAnsi="Arial" w:cs="AL-Mateen"/>
          <w:sz w:val="18"/>
          <w:szCs w:val="18"/>
          <w:rtl/>
        </w:rPr>
      </w:pPr>
    </w:p>
    <w:p w14:paraId="7A5A3B7C">
      <w:pPr>
        <w:ind w:left="-341"/>
        <w:rPr>
          <w:rFonts w:ascii="Arial" w:hAnsi="Arial" w:cs="AL-Mateen"/>
          <w:sz w:val="18"/>
          <w:szCs w:val="18"/>
          <w:rtl/>
        </w:rPr>
      </w:pPr>
    </w:p>
    <w:p w14:paraId="135C7E11">
      <w:pPr>
        <w:ind w:left="-341"/>
        <w:rPr>
          <w:rFonts w:ascii="Arial" w:hAnsi="Arial" w:cs="AL-Mateen"/>
          <w:sz w:val="18"/>
          <w:szCs w:val="18"/>
          <w:rtl/>
        </w:rPr>
      </w:pPr>
    </w:p>
    <w:p w14:paraId="6D1F6EC5">
      <w:pPr>
        <w:ind w:left="-341"/>
        <w:rPr>
          <w:rFonts w:ascii="Arial" w:hAnsi="Arial" w:cs="AL-Mateen"/>
          <w:sz w:val="18"/>
          <w:szCs w:val="18"/>
          <w:rtl/>
        </w:rPr>
      </w:pPr>
    </w:p>
    <w:p w14:paraId="77D12969">
      <w:pPr>
        <w:ind w:left="-341"/>
        <w:rPr>
          <w:rFonts w:ascii="Arial" w:hAnsi="Arial" w:cs="AL-Mateen"/>
          <w:sz w:val="18"/>
          <w:szCs w:val="18"/>
          <w:rtl/>
        </w:rPr>
      </w:pPr>
    </w:p>
    <w:p w14:paraId="02EFD955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val="en-US" w:bidi="ar-SA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ج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Practical and Professional Skills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 w:val="0"/>
          <w:cs w:val="0"/>
          <w:lang w:val="en-US" w:bidi="ar-SA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العلمية والمهنية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04DC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BAD31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16EF6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3AB5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8806A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8EACA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Safely handle and prepare drugs for experimental procedures in the laboratory.</w:t>
            </w:r>
          </w:p>
        </w:tc>
      </w:tr>
      <w:tr w14:paraId="4978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56B03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8B220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Perform fundamental pharmacological experiments (e.g., dose-response curves, receptor antagonism) and accurately record data.</w:t>
            </w:r>
          </w:p>
        </w:tc>
      </w:tr>
      <w:tr w14:paraId="56EC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D81B4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75FD2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Interpret data from experiments to draw conclusions about drug efficacy, potency, and mechanism of action.</w:t>
            </w:r>
          </w:p>
        </w:tc>
      </w:tr>
      <w:tr w14:paraId="0882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6D2FD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A0A48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Demonstrate professional and ethical conduct in a laboratory setting</w:t>
            </w:r>
          </w:p>
        </w:tc>
      </w:tr>
    </w:tbl>
    <w:p w14:paraId="56E42C1E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4BC2129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د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- General and Transferable Skills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العامة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51C6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D0869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8CEE8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09EF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6FE84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9695F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Collaborate effectively within a team during laboratory sessions and group projects.</w:t>
            </w:r>
          </w:p>
        </w:tc>
      </w:tr>
      <w:tr w14:paraId="2C004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CA0ED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F6068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Communicate pharmacological information clearly and concisely, both in written lab reports and oral presentations.</w:t>
            </w:r>
          </w:p>
        </w:tc>
      </w:tr>
      <w:tr w14:paraId="631B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66248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C1BF1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Utilize primary literature and drug information resources for self-directed learning and problem-solving.</w:t>
            </w:r>
          </w:p>
        </w:tc>
      </w:tr>
      <w:tr w14:paraId="5BFB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0348A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04DAC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Manage time effectively to meet deadlines for assignments, projects, and exam preparation.</w:t>
            </w:r>
          </w:p>
        </w:tc>
      </w:tr>
    </w:tbl>
    <w:p w14:paraId="113DF7D3">
      <w:pPr>
        <w:numPr>
          <w:ilvl w:val="0"/>
          <w:numId w:val="0"/>
        </w:numPr>
        <w:wordWrap w:val="0"/>
        <w:jc w:val="center"/>
        <w:rPr>
          <w:rFonts w:hint="default" w:cs="Times New Roman"/>
          <w:b/>
          <w:bCs/>
          <w:sz w:val="32"/>
          <w:szCs w:val="32"/>
          <w:rtl w:val="0"/>
          <w:lang w:val="en-US" w:bidi="ar-LY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4CA5FFB1">
      <w:pPr>
        <w:numPr>
          <w:ilvl w:val="0"/>
          <w:numId w:val="0"/>
        </w:numPr>
        <w:wordWrap w:val="0"/>
        <w:jc w:val="center"/>
        <w:rPr>
          <w:rFonts w:hint="default" w:cs="Times New Roman"/>
          <w:b/>
          <w:bCs/>
          <w:sz w:val="32"/>
          <w:szCs w:val="32"/>
          <w:rtl w:val="0"/>
          <w:lang w:val="en-US" w:bidi="ar-LY"/>
        </w:rPr>
      </w:pPr>
    </w:p>
    <w:p w14:paraId="492567F4">
      <w:pPr>
        <w:numPr>
          <w:ilvl w:val="0"/>
          <w:numId w:val="0"/>
        </w:numPr>
        <w:wordWrap w:val="0"/>
        <w:jc w:val="center"/>
        <w:rPr>
          <w:rFonts w:hint="default" w:cs="Times New Roman"/>
          <w:b/>
          <w:bCs/>
          <w:sz w:val="32"/>
          <w:szCs w:val="32"/>
          <w:rtl w:val="0"/>
          <w:lang w:val="en-US" w:bidi="ar-LY"/>
        </w:rPr>
      </w:pPr>
    </w:p>
    <w:p w14:paraId="4CA671F8">
      <w:pPr>
        <w:numPr>
          <w:ilvl w:val="0"/>
          <w:numId w:val="0"/>
        </w:numPr>
        <w:wordWrap w:val="0"/>
        <w:jc w:val="center"/>
        <w:rPr>
          <w:rFonts w:hint="default" w:cs="Times New Roman"/>
          <w:b/>
          <w:bCs/>
          <w:sz w:val="32"/>
          <w:szCs w:val="32"/>
          <w:rtl w:val="0"/>
          <w:lang w:val="en-US" w:bidi="ar-LY"/>
        </w:rPr>
      </w:pPr>
    </w:p>
    <w:p w14:paraId="5F23A45D">
      <w:pPr>
        <w:numPr>
          <w:ilvl w:val="0"/>
          <w:numId w:val="0"/>
        </w:numPr>
        <w:wordWrap w:val="0"/>
        <w:jc w:val="center"/>
        <w:rPr>
          <w:rFonts w:hint="default" w:cs="Times New Roman"/>
          <w:b/>
          <w:bCs/>
          <w:sz w:val="32"/>
          <w:szCs w:val="32"/>
          <w:rtl w:val="0"/>
          <w:lang w:val="en-US" w:bidi="ar-LY"/>
        </w:rPr>
      </w:pPr>
    </w:p>
    <w:p w14:paraId="14DBD9B1">
      <w:pPr>
        <w:numPr>
          <w:ilvl w:val="0"/>
          <w:numId w:val="0"/>
        </w:numPr>
        <w:wordWrap w:val="0"/>
        <w:jc w:val="center"/>
        <w:rPr>
          <w:rFonts w:hint="default" w:cs="Times New Roman"/>
          <w:b/>
          <w:bCs/>
          <w:sz w:val="32"/>
          <w:szCs w:val="32"/>
          <w:rtl w:val="0"/>
          <w:lang w:val="en-US" w:bidi="ar-LY"/>
        </w:rPr>
      </w:pPr>
    </w:p>
    <w:p w14:paraId="70370CE0">
      <w:pPr>
        <w:numPr>
          <w:ilvl w:val="0"/>
          <w:numId w:val="0"/>
        </w:numPr>
        <w:wordWrap w:val="0"/>
        <w:jc w:val="center"/>
        <w:rPr>
          <w:rFonts w:hint="default" w:cs="Times New Roman"/>
          <w:b/>
          <w:bCs/>
          <w:sz w:val="32"/>
          <w:szCs w:val="32"/>
          <w:rtl w:val="0"/>
          <w:lang w:val="en-US" w:bidi="ar-LY"/>
        </w:rPr>
      </w:pPr>
    </w:p>
    <w:p w14:paraId="7380FC53">
      <w:pPr>
        <w:numPr>
          <w:ilvl w:val="0"/>
          <w:numId w:val="0"/>
        </w:numPr>
        <w:wordWrap w:val="0"/>
        <w:jc w:val="center"/>
        <w:rPr>
          <w:rFonts w:hint="default" w:cs="Times New Roman"/>
          <w:b/>
          <w:bCs/>
          <w:sz w:val="32"/>
          <w:szCs w:val="32"/>
          <w:rtl w:val="0"/>
          <w:lang w:val="en-US" w:bidi="ar-LY"/>
        </w:rPr>
      </w:pPr>
    </w:p>
    <w:p w14:paraId="54F581C9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  <w:lang w:val="en-US"/>
        </w:rPr>
        <w:t xml:space="preserve">4-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</w:rPr>
        <w:t>Course Contents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/>
          <w:lang w:bidi="ar-SA"/>
        </w:rPr>
        <w:t>محتوى المقرر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72"/>
        <w:gridCol w:w="1245"/>
        <w:gridCol w:w="1165"/>
        <w:gridCol w:w="1764"/>
      </w:tblGrid>
      <w:tr w14:paraId="1444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C0EA7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78A41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20AB9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B86EC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Lab/Practical</w:t>
            </w:r>
          </w:p>
        </w:tc>
      </w:tr>
      <w:tr w14:paraId="5BCB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F4937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Review of General Principles &amp; Introduction to Autonomic Pharmacology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1EFC3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689FA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2C8E8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3E7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AAEB6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2: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Cholinergic Agonists and Antagonists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EB446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8EAFD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02353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306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D42C1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3-4: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Adrenergic Agonists and Antagonists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2D808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70DB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21138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7462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73F8D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5-6: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Cardiovascular Pharmacology I: Diuretics &amp; Antihypertensives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F5ADA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9DDEE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E1C1F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401B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88449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7: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Cardiovascular Pharmacology II: Antiarrhythmics &amp; Drugs for Heart Failure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F490E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73C6E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B4CF2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D7C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895E8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8: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Midterm Review &amp; Exam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7CC99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FD8ED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60EFE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8D7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33370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9: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Endocrine Pharmacology I: Adrenal Steroids &amp; Thyroid Drugs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FE7DE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8BBEB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11A20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B1E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C18CE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10-11: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 xml:space="preserve"> Endocrine Pharmacology II: Insulin, Diabetes, &amp; Reproductive Hormones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669E2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33C5B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7A8BB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30D5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25185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12-13: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Central Nervous System Pharmacology: Anesthetics, Sedative-Hypnotics, &amp; Alcohol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0EFDB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1E321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0E532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5B44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531BD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14: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Psychopharmacology: Antidepressants, Antipsychotics, &amp; Antiepileptics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9F94E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557BC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BB2A0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D1D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590D6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15: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Toxicology &amp; Principles of Chemotherapy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AAC86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870D7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6C3C2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DD0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7BB4B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16: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Review &amp; Final Project Presentations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C4013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D1572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52F44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845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59138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BE8CC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1022F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00D9B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3776C9A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2A8F64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CD51672">
      <w:pPr>
        <w:numPr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طرق التعليم والتعلم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 5-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1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3C9A3E5A">
      <w:pPr>
        <w:wordWrap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 w:val="0"/>
          <w:bCs w:val="0"/>
          <w:rtl w:val="0"/>
          <w:lang w:val="en-US" w:bidi="ar-LY"/>
        </w:rPr>
        <w:t xml:space="preserve"> </w:t>
      </w:r>
    </w:p>
    <w:p w14:paraId="5F920DA3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1- Theoretical Lectures:</w:t>
      </w:r>
      <w:r>
        <w:rPr>
          <w:rFonts w:hint="default" w:cs="Times New Roman"/>
          <w:b w:val="0"/>
          <w:bCs w:val="0"/>
          <w:rtl w:val="0"/>
          <w:lang w:val="en-US" w:bidi="ar-LY"/>
        </w:rPr>
        <w:t> Interactive presentations to deliver core knowledge and concepts, using multimedia aids, diagrams, and case examples.</w:t>
      </w:r>
    </w:p>
    <w:p w14:paraId="41F45D52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2- Laboratory Sessions: </w:t>
      </w:r>
      <w:r>
        <w:rPr>
          <w:rFonts w:hint="default" w:cs="Times New Roman"/>
          <w:b w:val="0"/>
          <w:bCs w:val="0"/>
          <w:rtl w:val="0"/>
          <w:lang w:val="en-US" w:bidi="ar-LY"/>
        </w:rPr>
        <w:t>Hands-on practical experiments and simulations to demonstrate pharmacological principles, reinforce theoretical knowledge, and develop technical skills.</w:t>
      </w:r>
    </w:p>
    <w:p w14:paraId="5D68AEE9">
      <w:pPr>
        <w:wordWrap/>
        <w:spacing w:line="360" w:lineRule="auto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3- Case-Based Learning (CBL):</w:t>
      </w:r>
      <w:r>
        <w:rPr>
          <w:rFonts w:hint="default" w:cs="Times New Roman"/>
          <w:b w:val="0"/>
          <w:bCs w:val="0"/>
          <w:rtl w:val="0"/>
          <w:lang w:val="en-US" w:bidi="ar-LY"/>
        </w:rPr>
        <w:t> Analysis of clinical scenarios to promote critical thinking and the application of pharmacology in a therapeutic context.</w:t>
      </w:r>
    </w:p>
    <w:p w14:paraId="1B7DDEFA">
      <w:pPr>
        <w:wordWrap/>
        <w:spacing w:line="360" w:lineRule="auto"/>
        <w:ind w:left="3166" w:leftChars="0" w:hanging="3166" w:firstLineChars="0"/>
        <w:jc w:val="right"/>
        <w:rPr>
          <w:rFonts w:hint="default" w:cs="Times New Roman"/>
          <w:b w:val="0"/>
          <w:bCs w:val="0"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4- Group Discussions &amp; Tutorials:</w:t>
      </w:r>
      <w:r>
        <w:rPr>
          <w:rFonts w:hint="default" w:cs="Times New Roman"/>
          <w:b w:val="0"/>
          <w:bCs w:val="0"/>
          <w:rtl w:val="0"/>
          <w:lang w:val="en-US" w:bidi="ar-LY"/>
        </w:rPr>
        <w:t> Facilitated sessions for in-depth exploration of complex topics, problem-solving, and peer learning.</w:t>
      </w:r>
    </w:p>
    <w:p w14:paraId="4F5D6B5E">
      <w:pPr>
        <w:wordWrap/>
        <w:spacing w:line="360" w:lineRule="auto"/>
        <w:jc w:val="right"/>
        <w:rPr>
          <w:rFonts w:hint="default" w:cs="Times New Roman"/>
          <w:b/>
          <w:bCs/>
          <w:rtl w:val="0"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>5- Self-Directed Learning:</w:t>
      </w:r>
      <w:r>
        <w:rPr>
          <w:rFonts w:hint="default" w:cs="Times New Roman"/>
          <w:b w:val="0"/>
          <w:bCs w:val="0"/>
          <w:rtl w:val="0"/>
          <w:lang w:val="en-US" w:bidi="ar-LY"/>
        </w:rPr>
        <w:t> Guided reading assignments from core textbooks and recommended resources to encourage independent study and knowledge consolidation.</w:t>
      </w:r>
    </w:p>
    <w:p w14:paraId="66B2C719">
      <w:pPr>
        <w:wordWrap/>
        <w:spacing w:line="360" w:lineRule="auto"/>
        <w:ind w:left="0" w:leftChars="0" w:firstLine="0" w:firstLineChars="0"/>
        <w:jc w:val="right"/>
      </w:pPr>
      <w:r>
        <w:rPr>
          <w:rFonts w:hint="default" w:cs="Times New Roman"/>
          <w:b/>
          <w:bCs/>
          <w:rtl w:val="0"/>
          <w:lang w:val="en-US" w:bidi="ar-LY"/>
        </w:rPr>
        <w:t>6- Virtual Learning Environment (VLE):</w:t>
      </w:r>
      <w:r>
        <w:rPr>
          <w:rFonts w:hint="default" w:cs="Times New Roman"/>
          <w:b w:val="0"/>
          <w:bCs w:val="0"/>
          <w:rtl w:val="0"/>
          <w:lang w:val="en-US" w:bidi="ar-LY"/>
        </w:rPr>
        <w:t> Use of the online platform (e.g., Moodle) for accessing lecture materials, supplementary resources, assignments, and for communication with instructors and peers.</w:t>
      </w:r>
    </w:p>
    <w:p w14:paraId="6B0B27FB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39146B77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4A079FD8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69DCE2D6">
      <w:pPr>
        <w:numPr>
          <w:ilvl w:val="0"/>
          <w:numId w:val="0"/>
        </w:numPr>
        <w:ind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cs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</w:t>
      </w:r>
      <w:r>
        <w:rPr>
          <w:rFonts w:hint="cs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6-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Assessment Methods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676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4F4B1">
            <w:pPr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4A92E581">
      <w:pPr>
        <w:numPr>
          <w:ilvl w:val="0"/>
          <w:numId w:val="0"/>
        </w:numPr>
        <w:wordWrap w:val="0"/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32AF1BE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73F595DE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lang w:val="en-US"/>
        </w:rPr>
      </w:pP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 w:val="0"/>
          <w:cs w:val="0"/>
          <w:lang w:val="en-US" w:bidi="ar-LY"/>
        </w:rPr>
        <w:t>7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>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References and Periodicals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rtl/>
          <w:cs/>
          <w:lang w:bidi="ar-SA"/>
        </w:rPr>
        <w:t>المراجع والدوريات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1"/>
        <w:gridCol w:w="2459"/>
        <w:gridCol w:w="1672"/>
        <w:gridCol w:w="1264"/>
      </w:tblGrid>
      <w:tr w14:paraId="49A1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427E6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CF2A1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1AF85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88B6E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3B9F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CE6F3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Goodman &amp; Gilman's: The Pharmacological Basis of Therapeutics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D2A5E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Laurence L. Brunton, et al.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BD114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McGraw-Hill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3E45B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Latest Edition</w:t>
            </w:r>
          </w:p>
        </w:tc>
      </w:tr>
      <w:tr w14:paraId="18F0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EC3A8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Basic &amp; Clinical Pharmacology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919E4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Bertram G. Katzung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4651C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McGraw-Hill / Lange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76DA8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Latest Edition</w:t>
            </w:r>
          </w:p>
        </w:tc>
      </w:tr>
      <w:tr w14:paraId="1963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F20A1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Rang &amp; Dale's Pharmacology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D5C3A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James M. Ritter, et al.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7B059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Elsevier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48AF9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Latest Edition</w:t>
            </w:r>
          </w:p>
        </w:tc>
      </w:tr>
      <w:tr w14:paraId="599C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E322F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AHFS Drug Information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31C5A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American Society of Health-System Pharmacists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F1884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ASHP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EBC15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Latest Ed</w:t>
            </w:r>
          </w:p>
        </w:tc>
      </w:tr>
    </w:tbl>
    <w:p w14:paraId="111D65A2">
      <w:pPr>
        <w:numPr>
          <w:ilvl w:val="0"/>
          <w:numId w:val="0"/>
        </w:numPr>
        <w:spacing w:line="360" w:lineRule="auto"/>
        <w:ind w:leftChars="0"/>
        <w:jc w:val="right"/>
        <w:rPr>
          <w:rFonts w:hint="cs" w:ascii="Arial" w:hAnsi="Arial" w:cs="AL-Mateen"/>
          <w:b/>
          <w:bCs/>
          <w:sz w:val="32"/>
          <w:szCs w:val="32"/>
          <w:rtl/>
          <w:lang w:val="en-US" w:bidi="ar-LY"/>
        </w:rPr>
      </w:pPr>
    </w:p>
    <w:p w14:paraId="3E94A7E8">
      <w:pPr>
        <w:numPr>
          <w:ilvl w:val="0"/>
          <w:numId w:val="0"/>
        </w:numPr>
        <w:spacing w:line="360" w:lineRule="auto"/>
        <w:ind w:leftChars="0"/>
        <w:jc w:val="right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val="en-US" w:bidi="ar-LY"/>
        </w:rPr>
        <w:t xml:space="preserve"> </w:t>
      </w:r>
    </w:p>
    <w:p w14:paraId="1502F64C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cs/>
          <w:lang w:bidi="ar-LY"/>
        </w:rPr>
        <w:t>الإمكانات المطلوبة لتنفيذ المقرر</w:t>
      </w:r>
      <w:r>
        <w:rPr>
          <w:rFonts w:hint="cs" w:cs="Times New Roman"/>
          <w:b/>
          <w:bCs/>
          <w:sz w:val="24"/>
          <w:szCs w:val="24"/>
          <w:rtl/>
          <w:cs w:val="0"/>
          <w:lang w:val="en-US" w:bidi="ar-LY"/>
        </w:rPr>
        <w:t xml:space="preserve"> </w:t>
      </w:r>
      <w:r>
        <w:rPr>
          <w:rFonts w:hint="default" w:cs="Times New Roman"/>
          <w:b/>
          <w:bCs/>
          <w:sz w:val="24"/>
          <w:szCs w:val="24"/>
          <w:rtl w:val="0"/>
          <w:cs w:val="0"/>
          <w:lang w:val="en-US" w:bidi="ar-LY"/>
        </w:rPr>
        <w:t>7-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cs w:val="0"/>
          <w:lang w:bidi="ar-LY"/>
        </w:rPr>
        <w:t xml:space="preserve"> Facilities and Resources Required</w:t>
      </w:r>
    </w:p>
    <w:p w14:paraId="0A9381B7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Lecture Halls: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Equipped with modern audio-visual facilities, including a projector, screen, and sound system, for effective delivery of lectures and multimedia presentations</w:t>
      </w:r>
      <w:r>
        <w:rPr>
          <w:rFonts w:hint="cs" w:cs="Times New Roman"/>
          <w:b w:val="0"/>
          <w:bCs w:val="0"/>
          <w:sz w:val="24"/>
          <w:szCs w:val="24"/>
          <w:rtl/>
          <w:lang w:val="en-US" w:bidi="ar-LY"/>
        </w:rPr>
        <w:t xml:space="preserve"> </w:t>
      </w:r>
    </w:p>
    <w:p w14:paraId="21C1EE64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Pharmacology Laboratory</w:t>
      </w:r>
    </w:p>
    <w:p w14:paraId="250CAAB0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Reference Library: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A collection of key pharmacology textbooks, reference books, and relevant medical journals, both in print and electronic formats.</w:t>
      </w:r>
    </w:p>
    <w:p w14:paraId="38A07DE3">
      <w:pPr>
        <w:numPr>
          <w:ilvl w:val="0"/>
          <w:numId w:val="0"/>
        </w:numPr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04074C3E">
      <w:pPr>
        <w:wordWrap w:val="0"/>
        <w:spacing w:line="480" w:lineRule="auto"/>
        <w:rPr>
          <w:rFonts w:ascii="Arial" w:hAnsi="Arial" w:cs="AL-Mateen"/>
          <w:sz w:val="28"/>
          <w:szCs w:val="28"/>
          <w:rtl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270498F4">
      <w:pPr>
        <w:spacing w:line="480" w:lineRule="auto"/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...............................…</w:t>
      </w:r>
    </w:p>
    <w:p w14:paraId="1D13FEBA">
      <w:pPr>
        <w:spacing w:line="480" w:lineRule="auto"/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spacing w:line="480" w:lineRule="auto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rtl/>
          <w:lang w:val="en-US" w:bidi="ar-LY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  <w:rtl/>
        </w:rPr>
        <w:t>مصفوفة المقرر الدراسي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val="en-US" w:bidi="ar-LY"/>
        </w:rPr>
        <w:t>:</w:t>
      </w:r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rtl/>
          <w:lang w:val="en-US" w:bidi="ar-LY"/>
        </w:rPr>
        <w:t xml:space="preserve"> علم الادوية 1/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rtl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rtl w:val="0"/>
          <w:lang w:val="en-US"/>
        </w:rPr>
        <w:t>PTD 241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rtl/>
          <w:lang w:bidi="ar-LY"/>
        </w:rPr>
        <w:t>)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rtl w:val="0"/>
          <w:lang w:val="en-US"/>
        </w:rPr>
        <w:t xml:space="preserve"> Pharmacology-II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2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76"/>
        <w:gridCol w:w="576"/>
        <w:gridCol w:w="577"/>
        <w:gridCol w:w="577"/>
        <w:gridCol w:w="577"/>
        <w:gridCol w:w="732"/>
        <w:gridCol w:w="730"/>
        <w:gridCol w:w="729"/>
        <w:gridCol w:w="728"/>
        <w:gridCol w:w="727"/>
        <w:gridCol w:w="986"/>
        <w:gridCol w:w="729"/>
        <w:gridCol w:w="728"/>
        <w:gridCol w:w="728"/>
        <w:gridCol w:w="727"/>
        <w:gridCol w:w="593"/>
        <w:gridCol w:w="594"/>
        <w:gridCol w:w="593"/>
        <w:gridCol w:w="593"/>
        <w:gridCol w:w="593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883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510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883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646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3"/>
              <w:numPr>
                <w:ilvl w:val="0"/>
                <w:numId w:val="2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898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3"/>
              <w:numPr>
                <w:ilvl w:val="0"/>
                <w:numId w:val="2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2966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76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77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32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30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98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59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94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59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6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9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4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8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29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4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8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4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76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7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4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76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4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30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9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9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4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12800" w:type="dxa"/>
            <w:gridSpan w:val="19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Midterm Ex</w:t>
            </w:r>
            <w:r>
              <w:rPr>
                <w:rStyle w:val="11"/>
                <w:rFonts w:hint="default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am</w:t>
            </w:r>
          </w:p>
        </w:tc>
        <w:tc>
          <w:tcPr>
            <w:tcW w:w="593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7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93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7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1" w:type="dxa"/>
            <w:gridSpan w:val="20"/>
            <w:tcBorders>
              <w:left w:val="thickThin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hint="default" w:ascii="Arial" w:hAnsi="Arial" w:cs="AL-Mateen"/>
                <w:sz w:val="22"/>
                <w:szCs w:val="22"/>
                <w:highlight w:val="none"/>
                <w:rtl/>
                <w:lang w:val="en-US" w:bidi="ar-LY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Final</w:t>
            </w:r>
            <w:r>
              <w:rPr>
                <w:rStyle w:val="11"/>
                <w:rFonts w:hint="default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 xml:space="preserve"> Exam                </w:t>
            </w:r>
          </w:p>
        </w:tc>
        <w:tc>
          <w:tcPr>
            <w:tcW w:w="593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highlight w:val="none"/>
                <w:rtl/>
                <w:lang w:bidi="ar-LY"/>
              </w:rPr>
            </w:pPr>
          </w:p>
        </w:tc>
      </w:tr>
    </w:tbl>
    <w:p w14:paraId="5C4D5F3C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8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217376F"/>
    <w:rsid w:val="062C2FC2"/>
    <w:rsid w:val="09B40BC7"/>
    <w:rsid w:val="09DB06DC"/>
    <w:rsid w:val="0A516425"/>
    <w:rsid w:val="0AAF3DD7"/>
    <w:rsid w:val="0CA83D7C"/>
    <w:rsid w:val="1275759B"/>
    <w:rsid w:val="16A0533A"/>
    <w:rsid w:val="1C283D05"/>
    <w:rsid w:val="1E160BDE"/>
    <w:rsid w:val="270640E7"/>
    <w:rsid w:val="27A0634D"/>
    <w:rsid w:val="2E97707E"/>
    <w:rsid w:val="2FCE1A19"/>
    <w:rsid w:val="36B13932"/>
    <w:rsid w:val="420547CD"/>
    <w:rsid w:val="453032B3"/>
    <w:rsid w:val="49112214"/>
    <w:rsid w:val="493F08C6"/>
    <w:rsid w:val="4DC1550A"/>
    <w:rsid w:val="53BA2BA2"/>
    <w:rsid w:val="54D248A0"/>
    <w:rsid w:val="64F174B7"/>
    <w:rsid w:val="6E1B29B3"/>
    <w:rsid w:val="6E8D78B3"/>
    <w:rsid w:val="72BB31D6"/>
    <w:rsid w:val="7492069A"/>
    <w:rsid w:val="76B84F1A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7">
    <w:name w:val="Emphasis"/>
    <w:basedOn w:val="4"/>
    <w:qFormat/>
    <w:uiPriority w:val="20"/>
    <w:rPr>
      <w:i/>
      <w:iCs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1">
    <w:name w:val="Strong"/>
    <w:basedOn w:val="4"/>
    <w:qFormat/>
    <w:uiPriority w:val="0"/>
    <w:rPr>
      <w:b/>
      <w:bCs/>
    </w:rPr>
  </w:style>
  <w:style w:type="table" w:styleId="12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table" w:customStyle="1" w:styleId="14">
    <w:name w:val="شبكة جدول1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نص في بالون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6">
    <w:name w:val="رأس الصفحة Char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7">
    <w:name w:val="تذييل الصفحة Char"/>
    <w:basedOn w:val="4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8">
    <w:name w:val="_Style 1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596</Words>
  <Characters>3400</Characters>
  <Lines>28</Lines>
  <Paragraphs>7</Paragraphs>
  <TotalTime>1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2025-12-24T12:26:10Z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